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CFA24" w14:textId="2DA36075" w:rsidR="00525E17" w:rsidRDefault="00000000">
      <w:pPr>
        <w:pStyle w:val="Heading1"/>
      </w:pPr>
      <w:r>
        <w:t>Privacy and Data Handling Policy</w:t>
      </w:r>
      <w:r w:rsidR="002701B8">
        <w:t xml:space="preserve"> for Amazon</w:t>
      </w:r>
    </w:p>
    <w:p w14:paraId="7FB52CDD" w14:textId="77777777" w:rsidR="00525E17" w:rsidRDefault="00000000">
      <w:proofErr w:type="gramStart"/>
      <w:r>
        <w:t>digitastic.plus</w:t>
      </w:r>
      <w:proofErr w:type="gramEnd"/>
      <w:r>
        <w:t xml:space="preserve"> Gesellschaft für digitale Lösungen GmbH &amp; Co KG</w:t>
      </w:r>
    </w:p>
    <w:p w14:paraId="648708CD" w14:textId="77777777" w:rsidR="00525E17" w:rsidRDefault="00000000">
      <w:r>
        <w:t>Portal: fybu (fybu.de)</w:t>
      </w:r>
    </w:p>
    <w:p w14:paraId="2B699DAE" w14:textId="77777777" w:rsidR="00525E17" w:rsidRDefault="00000000">
      <w:r>
        <w:t>Version: 1.0 | Effective Date: 31.05.2025</w:t>
      </w:r>
    </w:p>
    <w:p w14:paraId="0DD2E3B2" w14:textId="77777777" w:rsidR="00525E17" w:rsidRDefault="00000000">
      <w:pPr>
        <w:pStyle w:val="Heading2"/>
      </w:pPr>
      <w:r>
        <w:t>1. Purpose</w:t>
      </w:r>
    </w:p>
    <w:p w14:paraId="6E75E214" w14:textId="77777777" w:rsidR="00525E17" w:rsidRDefault="00000000">
      <w:r>
        <w:t>This policy defines how digitastic.plus Gesellschaft für digitale Lösungen GmbH &amp; Co KG (hereafter 'digitastic.plus') collects, processes, stores, uses, shares, and disposes of data obtained from Amazon in compliance with the EU GDPR and BDSG.</w:t>
      </w:r>
    </w:p>
    <w:p w14:paraId="3B6EFEDE" w14:textId="77777777" w:rsidR="00525E17" w:rsidRDefault="00000000">
      <w:pPr>
        <w:pStyle w:val="Heading2"/>
      </w:pPr>
      <w:r>
        <w:t>2. Scope</w:t>
      </w:r>
    </w:p>
    <w:p w14:paraId="2C34702E" w14:textId="77777777" w:rsidR="00525E17" w:rsidRDefault="00000000">
      <w:r>
        <w:t>This policy applies to all Amazon-related data processed by digitastic.plus through the fybu portal (fybu.de), including transaction, order, financial, and account information received via authorized Amazon APIs.</w:t>
      </w:r>
    </w:p>
    <w:p w14:paraId="72C04CE8" w14:textId="77777777" w:rsidR="00525E17" w:rsidRDefault="00000000">
      <w:pPr>
        <w:pStyle w:val="Heading2"/>
      </w:pPr>
      <w:r>
        <w:t>3. Data Collection</w:t>
      </w:r>
    </w:p>
    <w:p w14:paraId="565342F6" w14:textId="77777777" w:rsidR="00525E17" w:rsidRDefault="00000000">
      <w:r>
        <w:t>fybu collects Amazon data solely to enable accounting and tax automation for e-commerce merchants. Data is retrieved through secure, authorized API connections, and only the minimum data required for accounting is collected.</w:t>
      </w:r>
    </w:p>
    <w:p w14:paraId="533CB9BF" w14:textId="77777777" w:rsidR="00525E17" w:rsidRDefault="00000000">
      <w:pPr>
        <w:pStyle w:val="Heading2"/>
      </w:pPr>
      <w:r>
        <w:t>4. Data Processing and Usage</w:t>
      </w:r>
    </w:p>
    <w:p w14:paraId="5BAEC12E" w14:textId="416F8FA6" w:rsidR="00525E17" w:rsidRDefault="00000000">
      <w:r>
        <w:t>Amazon data is used exclusively for accounting. Processing is automated within secure systems. Only authorized personnel in accounting or technical support can access data when operationally required.</w:t>
      </w:r>
    </w:p>
    <w:p w14:paraId="5A35F805" w14:textId="77777777" w:rsidR="00525E17" w:rsidRDefault="00000000">
      <w:pPr>
        <w:pStyle w:val="Heading2"/>
      </w:pPr>
      <w:r>
        <w:t>5. Data Storage and Security</w:t>
      </w:r>
    </w:p>
    <w:p w14:paraId="6378D0C0" w14:textId="77777777" w:rsidR="00525E17" w:rsidRDefault="00000000">
      <w:r>
        <w:t>All Amazon data is encrypted at rest (AES-256) and in transit (TLS 1.2+). Access control follows the principle of least privilege (PoLP) with MFA and RBAC enforcement. Data is stored within the EEA to comply with GDPR.</w:t>
      </w:r>
    </w:p>
    <w:p w14:paraId="2CED3609" w14:textId="77777777" w:rsidR="00525E17" w:rsidRDefault="00000000">
      <w:pPr>
        <w:pStyle w:val="Heading2"/>
      </w:pPr>
      <w:r>
        <w:t>6. Data Sharing</w:t>
      </w:r>
    </w:p>
    <w:p w14:paraId="233EBA68" w14:textId="77777777" w:rsidR="00525E17" w:rsidRDefault="00000000">
      <w:r>
        <w:t>digitastic.plus does not share, sell, or transfer Amazon data to third parties. Data is not used for marketing or profiling and remains confined to authorized employees for the intended business purpose only.</w:t>
      </w:r>
    </w:p>
    <w:p w14:paraId="3881F808" w14:textId="77777777" w:rsidR="00525E17" w:rsidRDefault="00000000">
      <w:pPr>
        <w:pStyle w:val="Heading2"/>
      </w:pPr>
      <w:r>
        <w:t>7. Data Retention and Disposal</w:t>
      </w:r>
    </w:p>
    <w:p w14:paraId="6D1512FC" w14:textId="77777777" w:rsidR="00525E17" w:rsidRDefault="00000000">
      <w:r>
        <w:t>Amazon data is retained for a maximum of 30 days. After this period, it is securely and permanently deleted using industry-standard destruction methods. Deletion logs are maintained for audit purposes.</w:t>
      </w:r>
    </w:p>
    <w:p w14:paraId="5C8643B5" w14:textId="77777777" w:rsidR="00525E17" w:rsidRDefault="00000000">
      <w:pPr>
        <w:pStyle w:val="Heading2"/>
      </w:pPr>
      <w:r>
        <w:lastRenderedPageBreak/>
        <w:t>8. Data Access and Accountability</w:t>
      </w:r>
    </w:p>
    <w:p w14:paraId="25E061D4" w14:textId="77777777" w:rsidR="00525E17" w:rsidRDefault="00000000">
      <w:r>
        <w:t>Access to Amazon data is logged and monitored. Any unauthorized access attempt triggers alerts and investigation. Employees handling such data are under confidentiality agreements and trained in GDPR principles.</w:t>
      </w:r>
    </w:p>
    <w:p w14:paraId="2C15CB26" w14:textId="77777777" w:rsidR="00525E17" w:rsidRDefault="00000000">
      <w:pPr>
        <w:pStyle w:val="Heading2"/>
      </w:pPr>
      <w:r>
        <w:t>9. Incident Response</w:t>
      </w:r>
    </w:p>
    <w:p w14:paraId="5B1F2F12" w14:textId="77777777" w:rsidR="00525E17" w:rsidRDefault="00000000">
      <w:r>
        <w:t>In the event of a data breach, immediate investigation and containment are initiated. Amazon and relevant authorities will be notified promptly in accordance with GDPR Articles 33 and 34. Notification will be sent to security@amazon.com along with a remediation plan.</w:t>
      </w:r>
    </w:p>
    <w:p w14:paraId="565D9D34" w14:textId="77777777" w:rsidR="00525E17" w:rsidRDefault="00000000">
      <w:pPr>
        <w:pStyle w:val="Heading2"/>
      </w:pPr>
      <w:r>
        <w:t>10. Contact</w:t>
      </w:r>
    </w:p>
    <w:p w14:paraId="6064C1A9" w14:textId="77777777" w:rsidR="00525E17" w:rsidRDefault="00000000">
      <w:r>
        <w:t>Data Protection Officer (DPO)</w:t>
      </w:r>
      <w:r>
        <w:br/>
        <w:t>Email: datenschutz@fybu.de</w:t>
      </w:r>
      <w:r>
        <w:br/>
        <w:t>Address: digitastic.plus Gesellschaft für digitale Lösungen GmbH &amp; Co KG, Germany</w:t>
      </w:r>
    </w:p>
    <w:p w14:paraId="14664E35" w14:textId="77777777" w:rsidR="00525E17" w:rsidRDefault="00000000">
      <w:pPr>
        <w:pStyle w:val="Heading2"/>
      </w:pPr>
      <w:r>
        <w:t>Summary of Core Practices</w:t>
      </w:r>
    </w:p>
    <w:tbl>
      <w:tblPr>
        <w:tblW w:w="0" w:type="auto"/>
        <w:tblLook w:val="04A0" w:firstRow="1" w:lastRow="0" w:firstColumn="1" w:lastColumn="0" w:noHBand="0" w:noVBand="1"/>
      </w:tblPr>
      <w:tblGrid>
        <w:gridCol w:w="4320"/>
        <w:gridCol w:w="4320"/>
      </w:tblGrid>
      <w:tr w:rsidR="00525E17" w14:paraId="546C2985" w14:textId="77777777">
        <w:tc>
          <w:tcPr>
            <w:tcW w:w="4320" w:type="dxa"/>
          </w:tcPr>
          <w:p w14:paraId="33D30A9E" w14:textId="77777777" w:rsidR="00525E17" w:rsidRDefault="00000000">
            <w:r>
              <w:t>Principle</w:t>
            </w:r>
          </w:p>
        </w:tc>
        <w:tc>
          <w:tcPr>
            <w:tcW w:w="4320" w:type="dxa"/>
          </w:tcPr>
          <w:p w14:paraId="424B0E30" w14:textId="77777777" w:rsidR="00525E17" w:rsidRDefault="00000000">
            <w:r>
              <w:t>Implementation</w:t>
            </w:r>
          </w:p>
        </w:tc>
      </w:tr>
      <w:tr w:rsidR="00525E17" w14:paraId="2298D04B" w14:textId="77777777">
        <w:tc>
          <w:tcPr>
            <w:tcW w:w="4320" w:type="dxa"/>
          </w:tcPr>
          <w:p w14:paraId="5481A43D" w14:textId="77777777" w:rsidR="00525E17" w:rsidRDefault="00000000">
            <w:r>
              <w:t>Data Sharing</w:t>
            </w:r>
          </w:p>
        </w:tc>
        <w:tc>
          <w:tcPr>
            <w:tcW w:w="4320" w:type="dxa"/>
          </w:tcPr>
          <w:p w14:paraId="0C869899" w14:textId="77777777" w:rsidR="00525E17" w:rsidRDefault="00000000">
            <w:r>
              <w:t>None</w:t>
            </w:r>
          </w:p>
        </w:tc>
      </w:tr>
      <w:tr w:rsidR="00525E17" w14:paraId="0639892C" w14:textId="77777777">
        <w:tc>
          <w:tcPr>
            <w:tcW w:w="4320" w:type="dxa"/>
          </w:tcPr>
          <w:p w14:paraId="5B7B9540" w14:textId="77777777" w:rsidR="00525E17" w:rsidRDefault="00000000">
            <w:r>
              <w:t>Retention</w:t>
            </w:r>
          </w:p>
        </w:tc>
        <w:tc>
          <w:tcPr>
            <w:tcW w:w="4320" w:type="dxa"/>
          </w:tcPr>
          <w:p w14:paraId="2F19A772" w14:textId="77777777" w:rsidR="00525E17" w:rsidRDefault="00000000">
            <w:r>
              <w:t>30 Days</w:t>
            </w:r>
          </w:p>
        </w:tc>
      </w:tr>
      <w:tr w:rsidR="00525E17" w14:paraId="356B98A4" w14:textId="77777777">
        <w:tc>
          <w:tcPr>
            <w:tcW w:w="4320" w:type="dxa"/>
          </w:tcPr>
          <w:p w14:paraId="68501EC5" w14:textId="77777777" w:rsidR="00525E17" w:rsidRDefault="00000000">
            <w:r>
              <w:t>Encryption</w:t>
            </w:r>
          </w:p>
        </w:tc>
        <w:tc>
          <w:tcPr>
            <w:tcW w:w="4320" w:type="dxa"/>
          </w:tcPr>
          <w:p w14:paraId="64B957D6" w14:textId="77777777" w:rsidR="00525E17" w:rsidRDefault="00000000">
            <w:r>
              <w:t>At Rest (AES-256), In Transit (TLS 1.2+)</w:t>
            </w:r>
          </w:p>
        </w:tc>
      </w:tr>
      <w:tr w:rsidR="00525E17" w14:paraId="6611C560" w14:textId="77777777">
        <w:tc>
          <w:tcPr>
            <w:tcW w:w="4320" w:type="dxa"/>
          </w:tcPr>
          <w:p w14:paraId="7BCB94A1" w14:textId="77777777" w:rsidR="00525E17" w:rsidRDefault="00000000">
            <w:r>
              <w:t>Access</w:t>
            </w:r>
          </w:p>
        </w:tc>
        <w:tc>
          <w:tcPr>
            <w:tcW w:w="4320" w:type="dxa"/>
          </w:tcPr>
          <w:p w14:paraId="4C11E883" w14:textId="77777777" w:rsidR="00525E17" w:rsidRDefault="00000000">
            <w:r>
              <w:t>Authorized Personnel Only</w:t>
            </w:r>
          </w:p>
        </w:tc>
      </w:tr>
      <w:tr w:rsidR="00525E17" w14:paraId="469E2205" w14:textId="77777777">
        <w:tc>
          <w:tcPr>
            <w:tcW w:w="4320" w:type="dxa"/>
          </w:tcPr>
          <w:p w14:paraId="52CDE145" w14:textId="77777777" w:rsidR="00525E17" w:rsidRDefault="00000000">
            <w:r>
              <w:t>Disposal</w:t>
            </w:r>
          </w:p>
        </w:tc>
        <w:tc>
          <w:tcPr>
            <w:tcW w:w="4320" w:type="dxa"/>
          </w:tcPr>
          <w:p w14:paraId="3F47F566" w14:textId="77777777" w:rsidR="00525E17" w:rsidRDefault="00000000">
            <w:r>
              <w:t>Secure and Permanent</w:t>
            </w:r>
          </w:p>
        </w:tc>
      </w:tr>
      <w:tr w:rsidR="00525E17" w14:paraId="429A0201" w14:textId="77777777">
        <w:tc>
          <w:tcPr>
            <w:tcW w:w="4320" w:type="dxa"/>
          </w:tcPr>
          <w:p w14:paraId="3B8BFD19" w14:textId="77777777" w:rsidR="00525E17" w:rsidRDefault="00000000">
            <w:r>
              <w:t>Jurisdiction</w:t>
            </w:r>
          </w:p>
        </w:tc>
        <w:tc>
          <w:tcPr>
            <w:tcW w:w="4320" w:type="dxa"/>
          </w:tcPr>
          <w:p w14:paraId="04797569" w14:textId="77777777" w:rsidR="00525E17" w:rsidRDefault="00000000">
            <w:r>
              <w:t>EU / Germany</w:t>
            </w:r>
          </w:p>
        </w:tc>
      </w:tr>
    </w:tbl>
    <w:p w14:paraId="294BB76F" w14:textId="77777777" w:rsidR="005C49FE" w:rsidRDefault="005C49FE"/>
    <w:sectPr w:rsidR="005C49F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02652879">
    <w:abstractNumId w:val="8"/>
  </w:num>
  <w:num w:numId="2" w16cid:durableId="113985023">
    <w:abstractNumId w:val="6"/>
  </w:num>
  <w:num w:numId="3" w16cid:durableId="2085685646">
    <w:abstractNumId w:val="5"/>
  </w:num>
  <w:num w:numId="4" w16cid:durableId="843399192">
    <w:abstractNumId w:val="4"/>
  </w:num>
  <w:num w:numId="5" w16cid:durableId="203568319">
    <w:abstractNumId w:val="7"/>
  </w:num>
  <w:num w:numId="6" w16cid:durableId="14699419">
    <w:abstractNumId w:val="3"/>
  </w:num>
  <w:num w:numId="7" w16cid:durableId="622804912">
    <w:abstractNumId w:val="2"/>
  </w:num>
  <w:num w:numId="8" w16cid:durableId="1358850114">
    <w:abstractNumId w:val="1"/>
  </w:num>
  <w:num w:numId="9" w16cid:durableId="1370497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F69"/>
    <w:rsid w:val="0006063C"/>
    <w:rsid w:val="0015074B"/>
    <w:rsid w:val="002701B8"/>
    <w:rsid w:val="0029639D"/>
    <w:rsid w:val="00326F90"/>
    <w:rsid w:val="005075B5"/>
    <w:rsid w:val="00525E17"/>
    <w:rsid w:val="005C49FE"/>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531E80"/>
  <w14:defaultImageDpi w14:val="300"/>
  <w15:docId w15:val="{766CAC7A-0ED5-E848-A788-698BBCB28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Buğra Yüksel</cp:lastModifiedBy>
  <cp:revision>2</cp:revision>
  <dcterms:created xsi:type="dcterms:W3CDTF">2025-10-29T08:41:00Z</dcterms:created>
  <dcterms:modified xsi:type="dcterms:W3CDTF">2025-10-29T08:41:00Z</dcterms:modified>
  <cp:category/>
</cp:coreProperties>
</file>